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14F87" w14:textId="77777777" w:rsidR="00125264" w:rsidRPr="00125264" w:rsidRDefault="00125264" w:rsidP="00125264">
      <w:pPr>
        <w:jc w:val="center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ИНСТРУКЦИЯ </w:t>
      </w:r>
    </w:p>
    <w:p w14:paraId="5FD4BCB7" w14:textId="77777777" w:rsidR="00125264" w:rsidRPr="00125264" w:rsidRDefault="00125264" w:rsidP="00125264">
      <w:pPr>
        <w:jc w:val="center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ПО МЕДИЦИНСКОМУ ПРИМЕНЕНИЮ ЛЕКАРСТВЕННОГО ПРЕПАРАТА </w:t>
      </w:r>
    </w:p>
    <w:p w14:paraId="7F58AE0A" w14:textId="77777777" w:rsidR="00125264" w:rsidRPr="00125264" w:rsidRDefault="00125264" w:rsidP="00125264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>ПИКАМИЛОН®</w:t>
      </w:r>
    </w:p>
    <w:p w14:paraId="0819B59D" w14:textId="77777777"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5D5904CD" w14:textId="77777777"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Регистрационный номер: </w:t>
      </w:r>
    </w:p>
    <w:p w14:paraId="3B1A123A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>Торговое наименование:</w:t>
      </w:r>
      <w:r w:rsidRPr="00125264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Пикамилон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>®</w:t>
      </w:r>
    </w:p>
    <w:p w14:paraId="723A082B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>МНН или группировочное название:</w:t>
      </w:r>
      <w:r w:rsidRPr="00125264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Никотиноил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гамма-аминомасляная кислота. </w:t>
      </w:r>
    </w:p>
    <w:p w14:paraId="3758564D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>Лекарственная форма:</w:t>
      </w:r>
      <w:r w:rsidRPr="00125264">
        <w:rPr>
          <w:rFonts w:ascii="Times New Roman" w:hAnsi="Times New Roman" w:cs="Times New Roman"/>
          <w:sz w:val="23"/>
          <w:szCs w:val="23"/>
        </w:rPr>
        <w:t xml:space="preserve"> раствор для внутривенного и внутримышечного введения. </w:t>
      </w:r>
    </w:p>
    <w:p w14:paraId="52F3AB67" w14:textId="77777777"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Состав на 1 мл: </w:t>
      </w:r>
    </w:p>
    <w:p w14:paraId="690369AE" w14:textId="77777777" w:rsidR="00125264" w:rsidRPr="00125264" w:rsidRDefault="00125264" w:rsidP="00125264">
      <w:pPr>
        <w:jc w:val="both"/>
        <w:rPr>
          <w:rFonts w:ascii="Times New Roman" w:hAnsi="Times New Roman" w:cs="Times New Roman"/>
          <w:i/>
          <w:sz w:val="23"/>
          <w:szCs w:val="23"/>
        </w:rPr>
      </w:pPr>
      <w:r w:rsidRPr="00125264">
        <w:rPr>
          <w:rFonts w:ascii="Times New Roman" w:hAnsi="Times New Roman" w:cs="Times New Roman"/>
          <w:i/>
          <w:sz w:val="23"/>
          <w:szCs w:val="23"/>
        </w:rPr>
        <w:t xml:space="preserve">Действующее вещество: </w:t>
      </w:r>
    </w:p>
    <w:p w14:paraId="42FA1B31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Никотиноил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гамма-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аминобутират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натрия </w:t>
      </w:r>
      <w:r>
        <w:rPr>
          <w:rFonts w:ascii="Times New Roman" w:hAnsi="Times New Roman" w:cs="Times New Roman"/>
          <w:sz w:val="23"/>
          <w:szCs w:val="23"/>
        </w:rPr>
        <w:t xml:space="preserve">     </w:t>
      </w:r>
      <w:r w:rsidRPr="00125264">
        <w:rPr>
          <w:rFonts w:ascii="Times New Roman" w:hAnsi="Times New Roman" w:cs="Times New Roman"/>
          <w:sz w:val="23"/>
          <w:szCs w:val="23"/>
        </w:rPr>
        <w:t xml:space="preserve">– 50 мг и 100 мг; </w:t>
      </w:r>
    </w:p>
    <w:p w14:paraId="0FF1FE9F" w14:textId="77777777" w:rsidR="00125264" w:rsidRPr="00125264" w:rsidRDefault="00125264" w:rsidP="00074022">
      <w:pPr>
        <w:jc w:val="both"/>
        <w:rPr>
          <w:rFonts w:ascii="Times New Roman" w:hAnsi="Times New Roman" w:cs="Times New Roman"/>
          <w:i/>
          <w:sz w:val="23"/>
          <w:szCs w:val="23"/>
        </w:rPr>
      </w:pPr>
      <w:r w:rsidRPr="00125264">
        <w:rPr>
          <w:rFonts w:ascii="Times New Roman" w:hAnsi="Times New Roman" w:cs="Times New Roman"/>
          <w:i/>
          <w:sz w:val="23"/>
          <w:szCs w:val="23"/>
        </w:rPr>
        <w:t xml:space="preserve">Вспомогательные вещества: </w:t>
      </w:r>
    </w:p>
    <w:p w14:paraId="51C1C8BE" w14:textId="77777777" w:rsidR="00125264" w:rsidRPr="00125264" w:rsidRDefault="00125264" w:rsidP="00074022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хлористо</w:t>
      </w:r>
      <w:r>
        <w:rPr>
          <w:rFonts w:ascii="Times New Roman" w:hAnsi="Times New Roman" w:cs="Times New Roman"/>
          <w:sz w:val="23"/>
          <w:szCs w:val="23"/>
        </w:rPr>
        <w:t>водородной кислоты раствор 1 М*</w:t>
      </w:r>
      <w:r w:rsidRPr="00125264">
        <w:rPr>
          <w:rFonts w:ascii="Times New Roman" w:hAnsi="Times New Roman" w:cs="Times New Roman"/>
          <w:sz w:val="23"/>
          <w:szCs w:val="23"/>
        </w:rPr>
        <w:t xml:space="preserve"> – до рН от 6,7 до 8,0; </w:t>
      </w:r>
    </w:p>
    <w:p w14:paraId="123EF698" w14:textId="77777777" w:rsidR="00125264" w:rsidRPr="00125264" w:rsidRDefault="00125264" w:rsidP="00074022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вода для инъекций </w:t>
      </w: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</w:t>
      </w:r>
      <w:r w:rsidRPr="00125264">
        <w:rPr>
          <w:rFonts w:ascii="Times New Roman" w:hAnsi="Times New Roman" w:cs="Times New Roman"/>
          <w:sz w:val="23"/>
          <w:szCs w:val="23"/>
        </w:rPr>
        <w:t xml:space="preserve">– до 1 мл </w:t>
      </w:r>
    </w:p>
    <w:p w14:paraId="1486E955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*</w:t>
      </w:r>
      <w:r w:rsidRPr="00125264">
        <w:rPr>
          <w:rFonts w:ascii="Times New Roman" w:hAnsi="Times New Roman" w:cs="Times New Roman"/>
          <w:sz w:val="23"/>
          <w:szCs w:val="23"/>
        </w:rPr>
        <w:t xml:space="preserve"> – Хлористоводородной кислоты раствор 1 М получают из хлористоводородной кислоты </w:t>
      </w:r>
    </w:p>
    <w:p w14:paraId="16B219A1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концентрированной и воды для инъекций. </w:t>
      </w:r>
    </w:p>
    <w:p w14:paraId="498DEE5C" w14:textId="77777777"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64FE1417" w14:textId="77777777"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Описание: </w:t>
      </w:r>
    </w:p>
    <w:p w14:paraId="025599F0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Прозрачная бесцветная или со слегка коричневатым оттенком жидкость. </w:t>
      </w:r>
    </w:p>
    <w:p w14:paraId="28FF4F06" w14:textId="77777777"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658773EB" w14:textId="77777777"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>Фармакотерапевтическая группа:</w:t>
      </w:r>
      <w:r w:rsidRPr="00125264">
        <w:rPr>
          <w:rFonts w:ascii="Times New Roman" w:hAnsi="Times New Roman" w:cs="Times New Roman"/>
          <w:sz w:val="23"/>
          <w:szCs w:val="23"/>
        </w:rPr>
        <w:t xml:space="preserve"> психоаналептики; психостимуляторы, средства, </w:t>
      </w:r>
    </w:p>
    <w:p w14:paraId="1876EDF1" w14:textId="77777777"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применяемые при синдроме дефицита внимания с гиперактивностью, и ноотропные средства; </w:t>
      </w:r>
    </w:p>
    <w:p w14:paraId="2592FBC9" w14:textId="77777777"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другие психостимуляторы и ноотропные средства. </w:t>
      </w:r>
    </w:p>
    <w:p w14:paraId="12D22191" w14:textId="77777777"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225E7F76" w14:textId="77777777"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Код ATX: [N06BX] </w:t>
      </w:r>
    </w:p>
    <w:p w14:paraId="1E4C85CB" w14:textId="77777777"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78B591DD" w14:textId="77777777"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Фармакологические свойства: </w:t>
      </w:r>
    </w:p>
    <w:p w14:paraId="68A9B24F" w14:textId="77777777" w:rsid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512A779C" w14:textId="77777777"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Фармакодинамика: </w:t>
      </w:r>
    </w:p>
    <w:p w14:paraId="653B7FA0" w14:textId="77777777"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Ноотропное средство, расширяет сосуды головного мозга. Оказывает транквилизирующее и </w:t>
      </w:r>
    </w:p>
    <w:p w14:paraId="369C02CE" w14:textId="77777777"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мягкое психостимулирующее действие,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антиагрегантное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и антиоксидантное действие. </w:t>
      </w:r>
    </w:p>
    <w:p w14:paraId="1A245EF9" w14:textId="77777777"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Улучшает функциональное состояние головного мозга за счет нормализации метаболизма </w:t>
      </w:r>
    </w:p>
    <w:p w14:paraId="005C2A89" w14:textId="77777777"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lastRenderedPageBreak/>
        <w:t xml:space="preserve">тканей и влияния на мозговое кровообращение (увеличивает объемную и линейную скорость </w:t>
      </w:r>
    </w:p>
    <w:p w14:paraId="6AD88676" w14:textId="77777777"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мозгового кровотока, обладает сосудорасширяющим,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ан</w:t>
      </w:r>
      <w:r>
        <w:rPr>
          <w:rFonts w:ascii="Times New Roman" w:hAnsi="Times New Roman" w:cs="Times New Roman"/>
          <w:sz w:val="23"/>
          <w:szCs w:val="23"/>
        </w:rPr>
        <w:t>тиагрегантным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, антиоксидантным </w:t>
      </w:r>
      <w:r w:rsidRPr="00125264">
        <w:rPr>
          <w:rFonts w:ascii="Times New Roman" w:hAnsi="Times New Roman" w:cs="Times New Roman"/>
          <w:sz w:val="23"/>
          <w:szCs w:val="23"/>
        </w:rPr>
        <w:t xml:space="preserve">действием, улучшает микроциркуляцию). При курсовом приеме повышает физическую и </w:t>
      </w:r>
    </w:p>
    <w:p w14:paraId="0FAB3BA8" w14:textId="77777777"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умственную работоспособность, уменьшает головную боль, улучшает память, нормализует </w:t>
      </w:r>
    </w:p>
    <w:p w14:paraId="371C555A" w14:textId="77777777"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сон; способствует снижению или исчезновению чувства тревоги, напряжения, страха, </w:t>
      </w:r>
    </w:p>
    <w:p w14:paraId="550335CF" w14:textId="77777777"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эмоциональной несдержанности. Способствует восстановлению центральных двигательных и </w:t>
      </w:r>
    </w:p>
    <w:p w14:paraId="7734376A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речевых нарушений сосудистого или травматического генеза. Улучшает кровообращение в </w:t>
      </w:r>
    </w:p>
    <w:p w14:paraId="293EC8F5" w14:textId="77777777"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сосудах сетчатки и зрительного нерва. </w:t>
      </w:r>
    </w:p>
    <w:p w14:paraId="68B024C3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487F2ACD" w14:textId="77777777"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Фармакокинетика </w:t>
      </w:r>
    </w:p>
    <w:p w14:paraId="5199CBC5" w14:textId="77777777"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Абсорбция - быстрая и полная при любых путях введения. Проникает через </w:t>
      </w:r>
    </w:p>
    <w:p w14:paraId="142B217B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гематоэнцефалический барьер, длительно удерживается в тканях организма. Биодоступность </w:t>
      </w:r>
    </w:p>
    <w:p w14:paraId="55B02826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– 50-88 %. Выводится, в основном, почками в неизмененном виде. Период полувыведения – </w:t>
      </w:r>
    </w:p>
    <w:p w14:paraId="62012A0C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0.51 часа. </w:t>
      </w:r>
    </w:p>
    <w:p w14:paraId="61B6EBF1" w14:textId="77777777"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418677BC" w14:textId="77777777"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Показания к применению </w:t>
      </w:r>
    </w:p>
    <w:p w14:paraId="5EAC3273" w14:textId="77777777" w:rsidR="00125264" w:rsidRPr="00125264" w:rsidRDefault="00125264" w:rsidP="00125264">
      <w:pPr>
        <w:jc w:val="both"/>
        <w:rPr>
          <w:rFonts w:ascii="Times New Roman" w:hAnsi="Times New Roman" w:cs="Times New Roman"/>
          <w:i/>
          <w:sz w:val="23"/>
          <w:szCs w:val="23"/>
        </w:rPr>
      </w:pPr>
      <w:r w:rsidRPr="00125264">
        <w:rPr>
          <w:rFonts w:ascii="Times New Roman" w:hAnsi="Times New Roman" w:cs="Times New Roman"/>
          <w:i/>
          <w:sz w:val="23"/>
          <w:szCs w:val="23"/>
        </w:rPr>
        <w:t xml:space="preserve">Взрослым: </w:t>
      </w:r>
    </w:p>
    <w:p w14:paraId="0F1846BD" w14:textId="77777777" w:rsidR="00125264" w:rsidRPr="00125264" w:rsidRDefault="00125264" w:rsidP="00E3703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хроническая цереброваскулярная недостаточность (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дисциркуляторная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энцефалопатия, </w:t>
      </w:r>
    </w:p>
    <w:p w14:paraId="315E75C9" w14:textId="77777777"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последствия нарушения мозгового кровообращения), состояние п</w:t>
      </w:r>
      <w:r w:rsidR="00E37034">
        <w:rPr>
          <w:rFonts w:ascii="Times New Roman" w:hAnsi="Times New Roman" w:cs="Times New Roman"/>
          <w:sz w:val="23"/>
          <w:szCs w:val="23"/>
        </w:rPr>
        <w:t>осле черепно-</w:t>
      </w:r>
      <w:r w:rsidRPr="00125264">
        <w:rPr>
          <w:rFonts w:ascii="Times New Roman" w:hAnsi="Times New Roman" w:cs="Times New Roman"/>
          <w:sz w:val="23"/>
          <w:szCs w:val="23"/>
        </w:rPr>
        <w:t xml:space="preserve">мозговой травмы, синдром вегетативной дистонии, в составе комплексной терапии </w:t>
      </w:r>
    </w:p>
    <w:p w14:paraId="0FD9718B" w14:textId="77777777"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депрессивных расстройств различн</w:t>
      </w:r>
      <w:r>
        <w:rPr>
          <w:rFonts w:ascii="Times New Roman" w:hAnsi="Times New Roman" w:cs="Times New Roman"/>
          <w:sz w:val="23"/>
          <w:szCs w:val="23"/>
        </w:rPr>
        <w:t xml:space="preserve">ого генеза в пожилом возрасте. </w:t>
      </w:r>
    </w:p>
    <w:p w14:paraId="23E5ACF3" w14:textId="77777777" w:rsidR="00125264" w:rsidRPr="00125264" w:rsidRDefault="00125264" w:rsidP="00E3703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в составе комплексного лечения при хроническом алкоголизме (уменьшение </w:t>
      </w:r>
    </w:p>
    <w:p w14:paraId="3D28BCBF" w14:textId="77777777"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астенических,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астеноневротических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постпсихотических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предрецидивных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состояний </w:t>
      </w:r>
    </w:p>
    <w:p w14:paraId="5EDDB663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при алкогольной энцефалопатии). </w:t>
      </w:r>
    </w:p>
    <w:p w14:paraId="7AAAED58" w14:textId="77777777" w:rsidR="00125264" w:rsidRPr="00125264" w:rsidRDefault="00125264" w:rsidP="001252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в составе комплексной терапии первичной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открытоугольной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глаукомы с </w:t>
      </w:r>
    </w:p>
    <w:p w14:paraId="0A605311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компенсированным внутриглазным давление</w:t>
      </w:r>
      <w:r w:rsidR="00E37034">
        <w:rPr>
          <w:rFonts w:ascii="Times New Roman" w:hAnsi="Times New Roman" w:cs="Times New Roman"/>
          <w:sz w:val="23"/>
          <w:szCs w:val="23"/>
        </w:rPr>
        <w:t xml:space="preserve">м (для стабилизации зрительной </w:t>
      </w:r>
      <w:r w:rsidRPr="00125264">
        <w:rPr>
          <w:rFonts w:ascii="Times New Roman" w:hAnsi="Times New Roman" w:cs="Times New Roman"/>
          <w:sz w:val="23"/>
          <w:szCs w:val="23"/>
        </w:rPr>
        <w:t xml:space="preserve">функции). </w:t>
      </w:r>
    </w:p>
    <w:p w14:paraId="2C5F5DA9" w14:textId="77777777" w:rsidR="00125264" w:rsidRPr="00125264" w:rsidRDefault="00125264" w:rsidP="001252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в составе комплексной терапии синдрома вегетативной дистонии, сопровождающегося </w:t>
      </w:r>
    </w:p>
    <w:p w14:paraId="6198F5DB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тревогой, страхом, повышенной раздражительн</w:t>
      </w:r>
      <w:r w:rsidR="00E37034">
        <w:rPr>
          <w:rFonts w:ascii="Times New Roman" w:hAnsi="Times New Roman" w:cs="Times New Roman"/>
          <w:sz w:val="23"/>
          <w:szCs w:val="23"/>
        </w:rPr>
        <w:t xml:space="preserve">остью, астенией, эмоциональной </w:t>
      </w:r>
      <w:r w:rsidRPr="00125264">
        <w:rPr>
          <w:rFonts w:ascii="Times New Roman" w:hAnsi="Times New Roman" w:cs="Times New Roman"/>
          <w:sz w:val="23"/>
          <w:szCs w:val="23"/>
        </w:rPr>
        <w:t xml:space="preserve">лабильностью. </w:t>
      </w:r>
    </w:p>
    <w:p w14:paraId="441CCE1E" w14:textId="77777777" w:rsidR="00125264" w:rsidRPr="00125264" w:rsidRDefault="00125264" w:rsidP="001252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для улучшения переносимости физических и умственных нагрузок, повышения </w:t>
      </w:r>
    </w:p>
    <w:p w14:paraId="201C1C88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стрессоустойчивости (лицам, находящимся в напряж</w:t>
      </w:r>
      <w:r w:rsidR="00E37034">
        <w:rPr>
          <w:rFonts w:ascii="Times New Roman" w:hAnsi="Times New Roman" w:cs="Times New Roman"/>
          <w:sz w:val="23"/>
          <w:szCs w:val="23"/>
        </w:rPr>
        <w:t xml:space="preserve">енных и экстремальных условиях </w:t>
      </w:r>
      <w:r w:rsidRPr="00125264">
        <w:rPr>
          <w:rFonts w:ascii="Times New Roman" w:hAnsi="Times New Roman" w:cs="Times New Roman"/>
          <w:sz w:val="23"/>
          <w:szCs w:val="23"/>
        </w:rPr>
        <w:t>деятельности; для восстановления физической рабо</w:t>
      </w:r>
      <w:r w:rsidR="00E37034">
        <w:rPr>
          <w:rFonts w:ascii="Times New Roman" w:hAnsi="Times New Roman" w:cs="Times New Roman"/>
          <w:sz w:val="23"/>
          <w:szCs w:val="23"/>
        </w:rPr>
        <w:t xml:space="preserve">тоспособности спортсменов, для </w:t>
      </w:r>
      <w:r w:rsidRPr="00125264">
        <w:rPr>
          <w:rFonts w:ascii="Times New Roman" w:hAnsi="Times New Roman" w:cs="Times New Roman"/>
          <w:sz w:val="23"/>
          <w:szCs w:val="23"/>
        </w:rPr>
        <w:t xml:space="preserve">повышения устойчивости к физическим и умственным нагрузкам). </w:t>
      </w:r>
    </w:p>
    <w:p w14:paraId="717F59C1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i/>
          <w:sz w:val="23"/>
          <w:szCs w:val="23"/>
        </w:rPr>
        <w:t>Детям старше 3 лет и взрослым</w:t>
      </w:r>
      <w:r w:rsidRPr="00125264">
        <w:rPr>
          <w:rFonts w:ascii="Times New Roman" w:hAnsi="Times New Roman" w:cs="Times New Roman"/>
          <w:sz w:val="23"/>
          <w:szCs w:val="23"/>
        </w:rPr>
        <w:t xml:space="preserve"> в урологической практике пр</w:t>
      </w:r>
      <w:r w:rsidR="00E37034">
        <w:rPr>
          <w:rFonts w:ascii="Times New Roman" w:hAnsi="Times New Roman" w:cs="Times New Roman"/>
          <w:sz w:val="23"/>
          <w:szCs w:val="23"/>
        </w:rPr>
        <w:t xml:space="preserve">и расстройствах мочеиспускания </w:t>
      </w:r>
      <w:r w:rsidRPr="00125264">
        <w:rPr>
          <w:rFonts w:ascii="Times New Roman" w:hAnsi="Times New Roman" w:cs="Times New Roman"/>
          <w:sz w:val="23"/>
          <w:szCs w:val="23"/>
        </w:rPr>
        <w:t xml:space="preserve">для улучшения адаптационной функции мочевого пузыря (снижение гипоксии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детрузора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). </w:t>
      </w:r>
    </w:p>
    <w:p w14:paraId="3DA344D6" w14:textId="77777777"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lastRenderedPageBreak/>
        <w:t xml:space="preserve">Противопоказания </w:t>
      </w:r>
    </w:p>
    <w:p w14:paraId="3B94AC2B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Гиперчувствительность к компонентам препарата или к любому из вспомогательных веществ </w:t>
      </w:r>
    </w:p>
    <w:p w14:paraId="519DD313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в составе лекарственного препарата, хроническая почечная недостаточность, беременность, </w:t>
      </w:r>
    </w:p>
    <w:p w14:paraId="2EB7577F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период грудного вскармливания, детский возраст по всем показаниям к применению кроме </w:t>
      </w:r>
    </w:p>
    <w:p w14:paraId="4AA46393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применения при расстройствах мочеиспускания, детский возраст до 3-х лет при расстройствах </w:t>
      </w:r>
    </w:p>
    <w:p w14:paraId="1F8CE056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мочеиспускания. </w:t>
      </w:r>
    </w:p>
    <w:p w14:paraId="7A87063A" w14:textId="77777777"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2906C7BF" w14:textId="77777777"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Применение при беременности и в период грудного вскармливания </w:t>
      </w:r>
    </w:p>
    <w:p w14:paraId="0429BACA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В связи с тем, что безопасность применения препарата у беременных и кормящих женщин не </w:t>
      </w:r>
    </w:p>
    <w:p w14:paraId="4FEF8709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установлена, применение препарата во время бе</w:t>
      </w:r>
      <w:r w:rsidR="00E37034">
        <w:rPr>
          <w:rFonts w:ascii="Times New Roman" w:hAnsi="Times New Roman" w:cs="Times New Roman"/>
          <w:sz w:val="23"/>
          <w:szCs w:val="23"/>
        </w:rPr>
        <w:t xml:space="preserve">ременности и в период грудного </w:t>
      </w:r>
      <w:r w:rsidRPr="00125264">
        <w:rPr>
          <w:rFonts w:ascii="Times New Roman" w:hAnsi="Times New Roman" w:cs="Times New Roman"/>
          <w:sz w:val="23"/>
          <w:szCs w:val="23"/>
        </w:rPr>
        <w:t xml:space="preserve">вскармливания противопоказано. </w:t>
      </w:r>
    </w:p>
    <w:p w14:paraId="331C5231" w14:textId="77777777"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6089E72F" w14:textId="77777777"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Способ применения и дозы </w:t>
      </w:r>
    </w:p>
    <w:p w14:paraId="2576D78F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Внутривенно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капельно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или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струйно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(медленно), внутримышечно. </w:t>
      </w:r>
    </w:p>
    <w:p w14:paraId="5B38487D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Перед капельным введением содержимое ампулы растворяют в 200 мл 0,9 % раствора натрия </w:t>
      </w:r>
    </w:p>
    <w:p w14:paraId="1941BE73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хлорида. </w:t>
      </w:r>
    </w:p>
    <w:p w14:paraId="0A340FDB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При хронической цереброваскулярной недостаточности</w:t>
      </w:r>
      <w:r w:rsidRPr="00125264">
        <w:rPr>
          <w:rFonts w:ascii="Times New Roman" w:hAnsi="Times New Roman" w:cs="Times New Roman"/>
          <w:sz w:val="23"/>
          <w:szCs w:val="23"/>
        </w:rPr>
        <w:t>: вводят</w:t>
      </w:r>
      <w:r w:rsidR="00E37034">
        <w:rPr>
          <w:rFonts w:ascii="Times New Roman" w:hAnsi="Times New Roman" w:cs="Times New Roman"/>
          <w:sz w:val="23"/>
          <w:szCs w:val="23"/>
        </w:rPr>
        <w:t xml:space="preserve"> по 100-200 мг 1 раз в сутки в </w:t>
      </w:r>
      <w:r w:rsidRPr="00125264">
        <w:rPr>
          <w:rFonts w:ascii="Times New Roman" w:hAnsi="Times New Roman" w:cs="Times New Roman"/>
          <w:sz w:val="23"/>
          <w:szCs w:val="23"/>
        </w:rPr>
        <w:t xml:space="preserve">течение 10 дней внутривенно, затем внутримышечно. Курс лечения 15-30 дней. </w:t>
      </w:r>
    </w:p>
    <w:p w14:paraId="0A510261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При улучшении состояния переходят на пероральные формы в суточной дозе 50- 150 мг. </w:t>
      </w:r>
    </w:p>
    <w:p w14:paraId="60D4F118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Повторный курс – через 5-6 месяцев. </w:t>
      </w:r>
    </w:p>
    <w:p w14:paraId="643205DA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В составе комплексной терапии депрессивных состояний пожилого возраста</w:t>
      </w:r>
      <w:r w:rsidRPr="00125264">
        <w:rPr>
          <w:rFonts w:ascii="Times New Roman" w:hAnsi="Times New Roman" w:cs="Times New Roman"/>
          <w:sz w:val="23"/>
          <w:szCs w:val="23"/>
        </w:rPr>
        <w:t xml:space="preserve">: вводят 50-200 мг </w:t>
      </w:r>
    </w:p>
    <w:p w14:paraId="6E1757C1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в сутки в течение 10-15 дней. </w:t>
      </w:r>
    </w:p>
    <w:p w14:paraId="108E85F8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 xml:space="preserve">В составе комплексной терапии хронического алкоголизма </w:t>
      </w:r>
      <w:r w:rsidRPr="00125264">
        <w:rPr>
          <w:rFonts w:ascii="Times New Roman" w:hAnsi="Times New Roman" w:cs="Times New Roman"/>
          <w:sz w:val="23"/>
          <w:szCs w:val="23"/>
        </w:rPr>
        <w:t>вво</w:t>
      </w:r>
      <w:r w:rsidR="00E37034">
        <w:rPr>
          <w:rFonts w:ascii="Times New Roman" w:hAnsi="Times New Roman" w:cs="Times New Roman"/>
          <w:sz w:val="23"/>
          <w:szCs w:val="23"/>
        </w:rPr>
        <w:t xml:space="preserve">дят 100 мг в сутки курсом 6-15 </w:t>
      </w:r>
      <w:r w:rsidRPr="00125264">
        <w:rPr>
          <w:rFonts w:ascii="Times New Roman" w:hAnsi="Times New Roman" w:cs="Times New Roman"/>
          <w:sz w:val="23"/>
          <w:szCs w:val="23"/>
        </w:rPr>
        <w:t xml:space="preserve">дней. </w:t>
      </w:r>
    </w:p>
    <w:p w14:paraId="46B64280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Для восстановления работоспособности при повышенных нагрузках</w:t>
      </w:r>
      <w:r w:rsidRPr="00125264">
        <w:rPr>
          <w:rFonts w:ascii="Times New Roman" w:hAnsi="Times New Roman" w:cs="Times New Roman"/>
          <w:sz w:val="23"/>
          <w:szCs w:val="23"/>
        </w:rPr>
        <w:t xml:space="preserve"> вводят в суточной дозе </w:t>
      </w:r>
    </w:p>
    <w:p w14:paraId="5922064F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200 мг в течение 10-15 дней, для спортсменов – в той же дозе в течение 14 дней тренировочного </w:t>
      </w:r>
    </w:p>
    <w:p w14:paraId="0958EE6D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периода. </w:t>
      </w:r>
    </w:p>
    <w:p w14:paraId="33BF8A63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В составе комплексной терапии синдрома вегетативной дистонии</w:t>
      </w:r>
      <w:r w:rsidRPr="00125264">
        <w:rPr>
          <w:rFonts w:ascii="Times New Roman" w:hAnsi="Times New Roman" w:cs="Times New Roman"/>
          <w:sz w:val="23"/>
          <w:szCs w:val="23"/>
        </w:rPr>
        <w:t xml:space="preserve"> назначают п</w:t>
      </w:r>
      <w:r w:rsidR="00E37034">
        <w:rPr>
          <w:rFonts w:ascii="Times New Roman" w:hAnsi="Times New Roman" w:cs="Times New Roman"/>
          <w:sz w:val="23"/>
          <w:szCs w:val="23"/>
        </w:rPr>
        <w:t xml:space="preserve">о 100-200 мг в </w:t>
      </w:r>
      <w:r w:rsidRPr="00125264">
        <w:rPr>
          <w:rFonts w:ascii="Times New Roman" w:hAnsi="Times New Roman" w:cs="Times New Roman"/>
          <w:sz w:val="23"/>
          <w:szCs w:val="23"/>
        </w:rPr>
        <w:t xml:space="preserve">течение 10-15 дней. </w:t>
      </w:r>
    </w:p>
    <w:p w14:paraId="562CDA0C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 xml:space="preserve">В составе комплексной терапии первичной </w:t>
      </w:r>
      <w:proofErr w:type="spellStart"/>
      <w:r w:rsidRPr="00E37034">
        <w:rPr>
          <w:rFonts w:ascii="Times New Roman" w:hAnsi="Times New Roman" w:cs="Times New Roman"/>
          <w:b/>
          <w:i/>
          <w:sz w:val="23"/>
          <w:szCs w:val="23"/>
        </w:rPr>
        <w:t>открытоугольной</w:t>
      </w:r>
      <w:proofErr w:type="spellEnd"/>
      <w:r w:rsidRPr="00E37034">
        <w:rPr>
          <w:rFonts w:ascii="Times New Roman" w:hAnsi="Times New Roman" w:cs="Times New Roman"/>
          <w:b/>
          <w:i/>
          <w:sz w:val="23"/>
          <w:szCs w:val="23"/>
        </w:rPr>
        <w:t xml:space="preserve"> глаукомы</w:t>
      </w:r>
      <w:r w:rsidR="00E37034">
        <w:rPr>
          <w:rFonts w:ascii="Times New Roman" w:hAnsi="Times New Roman" w:cs="Times New Roman"/>
          <w:sz w:val="23"/>
          <w:szCs w:val="23"/>
        </w:rPr>
        <w:t xml:space="preserve"> вводят по 100-200 мг в </w:t>
      </w:r>
      <w:r w:rsidRPr="00125264">
        <w:rPr>
          <w:rFonts w:ascii="Times New Roman" w:hAnsi="Times New Roman" w:cs="Times New Roman"/>
          <w:sz w:val="23"/>
          <w:szCs w:val="23"/>
        </w:rPr>
        <w:t>сутки в течении 10 дней.</w:t>
      </w:r>
    </w:p>
    <w:p w14:paraId="11B5CF49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При лечении расстройств мочеиспускания</w:t>
      </w:r>
      <w:r w:rsidRPr="00125264">
        <w:rPr>
          <w:rFonts w:ascii="Times New Roman" w:hAnsi="Times New Roman" w:cs="Times New Roman"/>
          <w:sz w:val="23"/>
          <w:szCs w:val="23"/>
        </w:rPr>
        <w:t xml:space="preserve">: внутримышечно вводят по 100 мг (для детей от 3 </w:t>
      </w:r>
    </w:p>
    <w:p w14:paraId="06DDDD98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до 10 лет), по 200 мг в сутки (для детей старше 11 лет и взрослых). </w:t>
      </w:r>
    </w:p>
    <w:p w14:paraId="088ABAEE" w14:textId="77777777"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4D320477" w14:textId="77777777" w:rsid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125264"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 xml:space="preserve">Порядок работы с полимерной ампулой </w:t>
      </w:r>
    </w:p>
    <w:p w14:paraId="12E2386D" w14:textId="77777777" w:rsid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0B9B765B" w14:textId="77777777" w:rsid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>
        <w:rPr>
          <w:noProof/>
          <w:lang w:eastAsia="ru-RU"/>
        </w:rPr>
        <w:drawing>
          <wp:inline distT="0" distB="0" distL="0" distR="0" wp14:anchorId="2E5B0673" wp14:editId="75133E25">
            <wp:extent cx="3316224" cy="1030224"/>
            <wp:effectExtent l="0" t="0" r="0" b="0"/>
            <wp:docPr id="198" name="Picture 1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Picture 19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16224" cy="1030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842D8" w14:textId="77777777"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4BC944BD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1. Взять ампулу и встряхнуть ее, удерживая за горлышко. </w:t>
      </w:r>
    </w:p>
    <w:p w14:paraId="035EF290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2. Вращающими движениями повернуть и отделить клапан. </w:t>
      </w:r>
    </w:p>
    <w:p w14:paraId="6C8C2100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3. Через образовавшееся отверстие набрать с помощью </w:t>
      </w:r>
      <w:r w:rsidR="00E37034">
        <w:rPr>
          <w:rFonts w:ascii="Times New Roman" w:hAnsi="Times New Roman" w:cs="Times New Roman"/>
          <w:sz w:val="23"/>
          <w:szCs w:val="23"/>
        </w:rPr>
        <w:t xml:space="preserve">иглы содержимое ампулы в </w:t>
      </w:r>
      <w:r w:rsidRPr="00125264">
        <w:rPr>
          <w:rFonts w:ascii="Times New Roman" w:hAnsi="Times New Roman" w:cs="Times New Roman"/>
          <w:sz w:val="23"/>
          <w:szCs w:val="23"/>
        </w:rPr>
        <w:t xml:space="preserve">шприц. </w:t>
      </w:r>
    </w:p>
    <w:p w14:paraId="56DB0106" w14:textId="77777777" w:rsid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2AC31F1E" w14:textId="77777777"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Побочное действие </w:t>
      </w:r>
    </w:p>
    <w:p w14:paraId="1A8D96DF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Нежелательные реакции перечислены ниже в соответствии с классификацией по основным </w:t>
      </w:r>
    </w:p>
    <w:p w14:paraId="44E19BBD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системам и органам и частоте встречаемости, которая была определена в соответствии с </w:t>
      </w:r>
    </w:p>
    <w:p w14:paraId="1E207A61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классификацией Всемирной организации здравоохранения (ВОЗ): очень часто (≥ 1/10); часто </w:t>
      </w:r>
    </w:p>
    <w:p w14:paraId="5F03911C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(≥ 1/100 и &lt;1/10); нечасто (≥ 1/1000 и &lt;1/100); редко (≥ 1/10000 и &lt;1/1000); очень редко (&lt; </w:t>
      </w:r>
    </w:p>
    <w:p w14:paraId="26E2D004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1/10000); частота неизвестна (не может быть установлена на основании имеющихся данных). </w:t>
      </w:r>
    </w:p>
    <w:p w14:paraId="6652F20E" w14:textId="77777777" w:rsidR="00125264" w:rsidRPr="00125264" w:rsidRDefault="00125264" w:rsidP="00125264">
      <w:pPr>
        <w:jc w:val="both"/>
        <w:rPr>
          <w:rFonts w:ascii="Times New Roman" w:hAnsi="Times New Roman" w:cs="Times New Roman"/>
          <w:i/>
          <w:sz w:val="23"/>
          <w:szCs w:val="23"/>
        </w:rPr>
      </w:pPr>
      <w:r w:rsidRPr="00125264">
        <w:rPr>
          <w:rFonts w:ascii="Times New Roman" w:hAnsi="Times New Roman" w:cs="Times New Roman"/>
          <w:i/>
          <w:sz w:val="23"/>
          <w:szCs w:val="23"/>
        </w:rPr>
        <w:t xml:space="preserve">Нарушения со стороны сосудов </w:t>
      </w:r>
    </w:p>
    <w:p w14:paraId="171D03AA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Частота неизвестна: снижение артериального давления. </w:t>
      </w:r>
    </w:p>
    <w:p w14:paraId="4F225EE8" w14:textId="77777777" w:rsidR="00125264" w:rsidRPr="00125264" w:rsidRDefault="00125264" w:rsidP="00125264">
      <w:pPr>
        <w:jc w:val="both"/>
        <w:rPr>
          <w:rFonts w:ascii="Times New Roman" w:hAnsi="Times New Roman" w:cs="Times New Roman"/>
          <w:i/>
          <w:sz w:val="23"/>
          <w:szCs w:val="23"/>
        </w:rPr>
      </w:pPr>
      <w:r w:rsidRPr="00125264">
        <w:rPr>
          <w:rFonts w:ascii="Times New Roman" w:hAnsi="Times New Roman" w:cs="Times New Roman"/>
          <w:i/>
          <w:sz w:val="23"/>
          <w:szCs w:val="23"/>
        </w:rPr>
        <w:t xml:space="preserve">Нарушения со стороны нервной системы </w:t>
      </w:r>
    </w:p>
    <w:p w14:paraId="749FD56D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Частота неизвестна: головокружение, головная боль. </w:t>
      </w:r>
    </w:p>
    <w:p w14:paraId="32CBAD0F" w14:textId="77777777" w:rsidR="00125264" w:rsidRPr="00125264" w:rsidRDefault="00125264" w:rsidP="00125264">
      <w:pPr>
        <w:jc w:val="both"/>
        <w:rPr>
          <w:rFonts w:ascii="Times New Roman" w:hAnsi="Times New Roman" w:cs="Times New Roman"/>
          <w:i/>
          <w:sz w:val="23"/>
          <w:szCs w:val="23"/>
        </w:rPr>
      </w:pPr>
      <w:r w:rsidRPr="00125264">
        <w:rPr>
          <w:rFonts w:ascii="Times New Roman" w:hAnsi="Times New Roman" w:cs="Times New Roman"/>
          <w:i/>
          <w:sz w:val="23"/>
          <w:szCs w:val="23"/>
        </w:rPr>
        <w:t xml:space="preserve">Желудочно-кишечные нарушения </w:t>
      </w:r>
    </w:p>
    <w:p w14:paraId="4ABAF908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Частота неизвестна: легкая тошнота. </w:t>
      </w:r>
    </w:p>
    <w:p w14:paraId="01F086EB" w14:textId="77777777" w:rsidR="00125264" w:rsidRPr="00125264" w:rsidRDefault="00125264" w:rsidP="00125264">
      <w:pPr>
        <w:jc w:val="both"/>
        <w:rPr>
          <w:rFonts w:ascii="Times New Roman" w:hAnsi="Times New Roman" w:cs="Times New Roman"/>
          <w:i/>
          <w:sz w:val="23"/>
          <w:szCs w:val="23"/>
        </w:rPr>
      </w:pPr>
      <w:r w:rsidRPr="00125264">
        <w:rPr>
          <w:rFonts w:ascii="Times New Roman" w:hAnsi="Times New Roman" w:cs="Times New Roman"/>
          <w:i/>
          <w:sz w:val="23"/>
          <w:szCs w:val="23"/>
        </w:rPr>
        <w:t xml:space="preserve">Психические нарушения </w:t>
      </w:r>
    </w:p>
    <w:p w14:paraId="0374A524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Частота неизвестна: раздражительность, возбуждение, тревожность. </w:t>
      </w:r>
    </w:p>
    <w:p w14:paraId="2CEFF94C" w14:textId="77777777" w:rsidR="00125264" w:rsidRPr="00125264" w:rsidRDefault="00125264" w:rsidP="00125264">
      <w:pPr>
        <w:jc w:val="both"/>
        <w:rPr>
          <w:rFonts w:ascii="Times New Roman" w:hAnsi="Times New Roman" w:cs="Times New Roman"/>
          <w:i/>
          <w:sz w:val="23"/>
          <w:szCs w:val="23"/>
        </w:rPr>
      </w:pPr>
      <w:r w:rsidRPr="00125264">
        <w:rPr>
          <w:rFonts w:ascii="Times New Roman" w:hAnsi="Times New Roman" w:cs="Times New Roman"/>
          <w:i/>
          <w:sz w:val="23"/>
          <w:szCs w:val="23"/>
        </w:rPr>
        <w:t xml:space="preserve">Нарушения со стороны кожи и подкожных тканей </w:t>
      </w:r>
    </w:p>
    <w:p w14:paraId="0D3BB152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Частота неизвестна: аллергические реакции (кожная сыпь, зуд). </w:t>
      </w:r>
    </w:p>
    <w:p w14:paraId="460E3D6A" w14:textId="77777777"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Передозировка </w:t>
      </w:r>
    </w:p>
    <w:p w14:paraId="2B56EA8E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Усиление выраженности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дозозависимых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симптомов побочного действия. Лечение </w:t>
      </w:r>
    </w:p>
    <w:p w14:paraId="4071200E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симптоматическое. </w:t>
      </w:r>
    </w:p>
    <w:p w14:paraId="4EE78417" w14:textId="77777777" w:rsid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22C33961" w14:textId="77777777" w:rsidR="00E15143" w:rsidRDefault="00E15143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367CFB9B" w14:textId="77777777"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lastRenderedPageBreak/>
        <w:t xml:space="preserve">Взаимодействие с другими лекарственными средствами </w:t>
      </w:r>
    </w:p>
    <w:p w14:paraId="73CD3A14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Сокращает время действия барбитуратов, усиливает действие опиоидных анальгетиков. </w:t>
      </w:r>
    </w:p>
    <w:p w14:paraId="233A0A21" w14:textId="77777777"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Особые указания </w:t>
      </w:r>
    </w:p>
    <w:p w14:paraId="04A34705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Возможно отрицательное влияние препарата на выполнение потенциально опасных видов </w:t>
      </w:r>
    </w:p>
    <w:p w14:paraId="06E832AF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деятельности, требующих особого внимания и быстроты реакции (управление автомобилем, </w:t>
      </w:r>
    </w:p>
    <w:p w14:paraId="14ED08F7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работа с движущимися механизмами и др.) </w:t>
      </w:r>
    </w:p>
    <w:p w14:paraId="647DB7B5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125264">
        <w:rPr>
          <w:rFonts w:ascii="Times New Roman" w:hAnsi="Times New Roman" w:cs="Times New Roman"/>
          <w:sz w:val="23"/>
          <w:szCs w:val="23"/>
          <w:u w:val="single"/>
        </w:rPr>
        <w:t xml:space="preserve">Дети </w:t>
      </w:r>
    </w:p>
    <w:p w14:paraId="45FD7BA3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Применение препарата у детей по всем показаниям кроме расстройств мочеиспускания </w:t>
      </w:r>
    </w:p>
    <w:p w14:paraId="287CF0BC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противопоказано. Применение препарата при расстройствах мочеиспускания противопоказано </w:t>
      </w:r>
    </w:p>
    <w:p w14:paraId="5C2C31F0" w14:textId="77777777"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у детей до 3-х лет. </w:t>
      </w:r>
    </w:p>
    <w:p w14:paraId="2684B5A1" w14:textId="77777777"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4C38BB7A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Влияние на способность управлять транспортными средствами и механизмами </w:t>
      </w:r>
    </w:p>
    <w:p w14:paraId="377D16EE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В связи с возможностью возникновения головокружения и других побочных эффектов, </w:t>
      </w:r>
    </w:p>
    <w:p w14:paraId="54E5799B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связанных с приемом препарата, в период лечения пациентам рекомендуется воздержаться от </w:t>
      </w:r>
    </w:p>
    <w:p w14:paraId="027724A6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управления автотранспортом и занятий другим</w:t>
      </w:r>
      <w:r w:rsidR="00E37034">
        <w:rPr>
          <w:rFonts w:ascii="Times New Roman" w:hAnsi="Times New Roman" w:cs="Times New Roman"/>
          <w:sz w:val="23"/>
          <w:szCs w:val="23"/>
        </w:rPr>
        <w:t xml:space="preserve">и потенциально опасными видами </w:t>
      </w:r>
      <w:r w:rsidRPr="00125264">
        <w:rPr>
          <w:rFonts w:ascii="Times New Roman" w:hAnsi="Times New Roman" w:cs="Times New Roman"/>
          <w:sz w:val="23"/>
          <w:szCs w:val="23"/>
        </w:rPr>
        <w:t xml:space="preserve">деятельности, требующими повышенной концентрации внимания и быстроты психомоторных </w:t>
      </w:r>
    </w:p>
    <w:p w14:paraId="2FC5B904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и двигательных реакций. </w:t>
      </w:r>
    </w:p>
    <w:p w14:paraId="4F579796" w14:textId="77777777" w:rsid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6E5F2AC2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Форма выпуска </w:t>
      </w:r>
    </w:p>
    <w:p w14:paraId="53F84970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Раствор для внутривенного и внутримышечного введения, 50 мг/мл и 100 мг/мл. </w:t>
      </w:r>
    </w:p>
    <w:p w14:paraId="77263C5B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По 2 мл препарата в ампулы из бесцветного стекла I гидролитического класса с точкой излома </w:t>
      </w:r>
    </w:p>
    <w:p w14:paraId="10E653C4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и цветным маркировочным кольцом (кольцами). </w:t>
      </w:r>
    </w:p>
    <w:p w14:paraId="6F283E79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На ампулу наклеивают этикетку самоклеящуюся. </w:t>
      </w:r>
    </w:p>
    <w:p w14:paraId="75F1919A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По 5 ампул помещают в контурную ячейковую упаковку из пленки поливинилхлоридной без </w:t>
      </w:r>
    </w:p>
    <w:p w14:paraId="4F6BC5A5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фольги. </w:t>
      </w:r>
    </w:p>
    <w:p w14:paraId="748A18CA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По 2 контурные ячейковые упаковки вместе с инструкцией по применению помещают в пачку </w:t>
      </w:r>
    </w:p>
    <w:p w14:paraId="70E5F305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из картона. </w:t>
      </w:r>
    </w:p>
    <w:p w14:paraId="40A8E78D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По 2 мл препарата в ампулу полимерную. </w:t>
      </w:r>
    </w:p>
    <w:p w14:paraId="2AC7D2E2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На ампулу наклеивают этикетку самоклеящуюся. </w:t>
      </w:r>
    </w:p>
    <w:p w14:paraId="4EF1E697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По 2 блока из 5 ампул вместе с инструкцией по применению помещают в пачку из картона </w:t>
      </w:r>
    </w:p>
    <w:p w14:paraId="31281B6E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или по 2 блока из 5 ампул помещают в пакет из фольгированной пленки. По 1 пакету вместе с </w:t>
      </w:r>
    </w:p>
    <w:p w14:paraId="6AB10601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инструкцией по применению помещают в пачку из картона. </w:t>
      </w:r>
    </w:p>
    <w:p w14:paraId="2440334D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Условия хранения </w:t>
      </w:r>
    </w:p>
    <w:p w14:paraId="4DFCC9C5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Хранить при температуре не выше 25 °С в оригинальной упаковке (ампулы в пачке) или </w:t>
      </w:r>
    </w:p>
    <w:p w14:paraId="75D55844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lastRenderedPageBreak/>
        <w:t>(ампулы в пакете из фольгированной пленки и пачке).</w:t>
      </w:r>
    </w:p>
    <w:p w14:paraId="14A81068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Хранить в недоступном для детей месте. </w:t>
      </w:r>
    </w:p>
    <w:p w14:paraId="0E8A283F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Срок годности </w:t>
      </w:r>
    </w:p>
    <w:p w14:paraId="6536B0C8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3 года. </w:t>
      </w:r>
    </w:p>
    <w:p w14:paraId="7E28D5D3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Не применять по истечении срока годности.</w:t>
      </w:r>
    </w:p>
    <w:p w14:paraId="7F9FF270" w14:textId="77777777" w:rsid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624BD61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Условия отпуска </w:t>
      </w:r>
    </w:p>
    <w:p w14:paraId="3A821478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Отпускают по рецепту. </w:t>
      </w:r>
    </w:p>
    <w:p w14:paraId="2B581E74" w14:textId="77777777" w:rsid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6E952054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Держатель регистрационного удостоверения/организация, принимающая претензии </w:t>
      </w:r>
    </w:p>
    <w:p w14:paraId="6A062EB3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потребителей </w:t>
      </w:r>
    </w:p>
    <w:p w14:paraId="0A3A705B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Открытое акционерное общество «Фармстандарт-Уфимский витаминный завод» </w:t>
      </w:r>
    </w:p>
    <w:p w14:paraId="7EF5190A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(ОАО «Фармстандарт-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УфаВИТА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»), Россия </w:t>
      </w:r>
    </w:p>
    <w:p w14:paraId="1BCE8780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450077, Республика Башкортостан, </w:t>
      </w:r>
    </w:p>
    <w:p w14:paraId="5D30FE82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г. Уфа, ул. Худайбердина, д. 28, </w:t>
      </w:r>
    </w:p>
    <w:p w14:paraId="3BA0A63B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тел./факс (347) 272 92 85 </w:t>
      </w:r>
    </w:p>
    <w:p w14:paraId="1D15F995" w14:textId="77777777" w:rsidR="00125264" w:rsidRPr="00125264" w:rsidRDefault="0092528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hyperlink r:id="rId9" w:history="1">
        <w:r w:rsidRPr="00F05BBF">
          <w:rPr>
            <w:rStyle w:val="a4"/>
            <w:rFonts w:ascii="Times New Roman" w:hAnsi="Times New Roman" w:cs="Times New Roman"/>
            <w:sz w:val="23"/>
            <w:szCs w:val="23"/>
          </w:rPr>
          <w:t>www.pharmstd.ru</w:t>
        </w:r>
      </w:hyperlink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125264" w:rsidRPr="00125264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F147BEE" w14:textId="77777777" w:rsidR="00074022" w:rsidRDefault="00074022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7FE33924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>Производитель</w:t>
      </w:r>
    </w:p>
    <w:p w14:paraId="4B1418A2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Открытое акционерное общество «Фармстандарт-Уфимский витаминный завод» </w:t>
      </w:r>
    </w:p>
    <w:p w14:paraId="5D01D0BF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(ОАО «Фармстандарт-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УфаВИТА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»), Россия </w:t>
      </w:r>
    </w:p>
    <w:p w14:paraId="29B21DAF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Республика Башкортостан, г. Уфа, </w:t>
      </w:r>
    </w:p>
    <w:p w14:paraId="31298470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 ул. Худайбердина, д. 28, </w:t>
      </w:r>
    </w:p>
    <w:p w14:paraId="20CA8991" w14:textId="77777777"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тел./факс (347) 272 92 85, www.pharmstd.ru</w:t>
      </w:r>
    </w:p>
    <w:p w14:paraId="150C4117" w14:textId="77777777" w:rsid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229D8CA" w14:textId="77777777" w:rsid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6A6E7128" w14:textId="77777777" w:rsidR="00E37034" w:rsidRDefault="00E3703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29F7F914" w14:textId="77777777" w:rsidR="00E37034" w:rsidRDefault="00E3703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291B3D2C" w14:textId="77777777" w:rsidR="00E37034" w:rsidRDefault="00E3703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50690B6" w14:textId="77777777" w:rsidR="00E37034" w:rsidRDefault="00E3703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7EA53C9" w14:textId="77777777" w:rsidR="00074022" w:rsidRDefault="00074022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39D0C4E" w14:textId="77777777" w:rsidR="00074022" w:rsidRDefault="00074022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2AEDCE59" w14:textId="77777777" w:rsidR="00074022" w:rsidRDefault="00074022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00120726" w14:textId="77777777" w:rsidR="00074022" w:rsidRDefault="00074022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074022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DF1EA" w14:textId="77777777" w:rsidR="00C65C96" w:rsidRDefault="00C65C96" w:rsidP="00E15143">
      <w:pPr>
        <w:spacing w:after="0" w:line="240" w:lineRule="auto"/>
      </w:pPr>
      <w:r>
        <w:separator/>
      </w:r>
    </w:p>
  </w:endnote>
  <w:endnote w:type="continuationSeparator" w:id="0">
    <w:p w14:paraId="59D53D88" w14:textId="77777777" w:rsidR="00C65C96" w:rsidRDefault="00C65C96" w:rsidP="00E15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9076022"/>
      <w:docPartObj>
        <w:docPartGallery w:val="Page Numbers (Bottom of Page)"/>
        <w:docPartUnique/>
      </w:docPartObj>
    </w:sdtPr>
    <w:sdtContent>
      <w:p w14:paraId="785131E9" w14:textId="77777777" w:rsidR="00E15143" w:rsidRDefault="00E1514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14:paraId="5DF4B54C" w14:textId="77777777" w:rsidR="00E15143" w:rsidRDefault="00E1514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03D1E" w14:textId="77777777" w:rsidR="00C65C96" w:rsidRDefault="00C65C96" w:rsidP="00E15143">
      <w:pPr>
        <w:spacing w:after="0" w:line="240" w:lineRule="auto"/>
      </w:pPr>
      <w:r>
        <w:separator/>
      </w:r>
    </w:p>
  </w:footnote>
  <w:footnote w:type="continuationSeparator" w:id="0">
    <w:p w14:paraId="2E163C5D" w14:textId="77777777" w:rsidR="00C65C96" w:rsidRDefault="00C65C96" w:rsidP="00E151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0F5C9E"/>
    <w:multiLevelType w:val="hybridMultilevel"/>
    <w:tmpl w:val="A080D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952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264"/>
    <w:rsid w:val="00074022"/>
    <w:rsid w:val="000C55D7"/>
    <w:rsid w:val="000D4EDE"/>
    <w:rsid w:val="00125264"/>
    <w:rsid w:val="00173CB6"/>
    <w:rsid w:val="004856DB"/>
    <w:rsid w:val="00693628"/>
    <w:rsid w:val="008E6E28"/>
    <w:rsid w:val="00925284"/>
    <w:rsid w:val="009D2C2D"/>
    <w:rsid w:val="00C65C96"/>
    <w:rsid w:val="00D82BFA"/>
    <w:rsid w:val="00D85A2F"/>
    <w:rsid w:val="00E15143"/>
    <w:rsid w:val="00E37034"/>
    <w:rsid w:val="00ED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66B84"/>
  <w15:chartTrackingRefBased/>
  <w15:docId w15:val="{9FA9C8E8-82CD-4B88-B1F3-82E3EF1E4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26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4022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15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5143"/>
  </w:style>
  <w:style w:type="paragraph" w:styleId="a7">
    <w:name w:val="footer"/>
    <w:basedOn w:val="a"/>
    <w:link w:val="a8"/>
    <w:uiPriority w:val="99"/>
    <w:unhideWhenUsed/>
    <w:rsid w:val="00E15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5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harmst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8A47C-90AB-4BE0-8B07-EAEC58B14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1390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Pharmstandart</Company>
  <LinksUpToDate>false</LinksUpToDate>
  <CharactersWithSpaces>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Екатерина Вячеславовна</dc:creator>
  <cp:keywords/>
  <dc:description/>
  <cp:lastModifiedBy>Сергей Тихомиров</cp:lastModifiedBy>
  <cp:revision>2</cp:revision>
  <dcterms:created xsi:type="dcterms:W3CDTF">2024-11-19T11:40:00Z</dcterms:created>
  <dcterms:modified xsi:type="dcterms:W3CDTF">2024-11-19T11:40:00Z</dcterms:modified>
</cp:coreProperties>
</file>